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4A64" w14:textId="26C0FF81" w:rsidR="00B973EE" w:rsidRDefault="0040636B">
      <w:pPr>
        <w:pStyle w:val="NormalWeb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C84BDF8" wp14:editId="6F2269D6">
            <wp:simplePos x="0" y="0"/>
            <wp:positionH relativeFrom="column">
              <wp:posOffset>1973580</wp:posOffset>
            </wp:positionH>
            <wp:positionV relativeFrom="paragraph">
              <wp:posOffset>0</wp:posOffset>
            </wp:positionV>
            <wp:extent cx="1697990" cy="1511300"/>
            <wp:effectExtent l="0" t="0" r="0" b="0"/>
            <wp:wrapTopAndBottom/>
            <wp:docPr id="891800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00032" name="Picture 8918000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1AC55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B49529" wp14:editId="1ECB06A3">
                <wp:extent cx="5943600" cy="1270"/>
                <wp:effectExtent l="0" t="31750" r="0" b="36830"/>
                <wp:docPr id="15096602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359DF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C5CEFB9" w14:textId="77777777" w:rsidR="00B973EE" w:rsidRDefault="00B973EE">
      <w:pPr>
        <w:pStyle w:val="Heading2"/>
        <w:rPr>
          <w:rFonts w:eastAsia="Times New Roman"/>
        </w:rPr>
      </w:pPr>
      <w:r>
        <w:rPr>
          <w:rFonts w:eastAsia="Times New Roman"/>
        </w:rPr>
        <w:t>Little Dino Playgroup — FGM Safeguarding Policy</w:t>
      </w:r>
    </w:p>
    <w:p w14:paraId="44658AE9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1. Purpose</w:t>
      </w:r>
    </w:p>
    <w:p w14:paraId="068EEC7B" w14:textId="77777777" w:rsidR="00B973EE" w:rsidRDefault="00B973EE">
      <w:pPr>
        <w:pStyle w:val="NormalWeb"/>
        <w:numPr>
          <w:ilvl w:val="0"/>
          <w:numId w:val="1"/>
        </w:numPr>
      </w:pPr>
      <w:r>
        <w:t>To ensure that all staff are aware of what FGM is, the law, indicators that a child may be at risk, and what to do if they have concerns.</w:t>
      </w:r>
    </w:p>
    <w:p w14:paraId="3412EA60" w14:textId="77777777" w:rsidR="00B973EE" w:rsidRDefault="00B973EE">
      <w:pPr>
        <w:pStyle w:val="NormalWeb"/>
        <w:numPr>
          <w:ilvl w:val="0"/>
          <w:numId w:val="1"/>
        </w:numPr>
      </w:pPr>
      <w:r>
        <w:t>To protect children and young people from FGM and to respond appropriately if FGM is suspected or disclosed.</w:t>
      </w:r>
    </w:p>
    <w:p w14:paraId="54B6277C" w14:textId="77777777" w:rsidR="00B973EE" w:rsidRDefault="00B973EE">
      <w:pPr>
        <w:pStyle w:val="NormalWeb"/>
        <w:numPr>
          <w:ilvl w:val="0"/>
          <w:numId w:val="1"/>
        </w:numPr>
      </w:pPr>
      <w:r>
        <w:t>To ensure that Little Dino Playgroup complies with statutory requirements and works in partnership with relevant agencies.</w:t>
      </w:r>
    </w:p>
    <w:p w14:paraId="6B15AC3E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CA4C4A" wp14:editId="04DDB21D">
                <wp:extent cx="5943600" cy="1270"/>
                <wp:effectExtent l="0" t="31750" r="0" b="36830"/>
                <wp:docPr id="454135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8E7C0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97DAB74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2. Legal Context</w:t>
      </w:r>
    </w:p>
    <w:p w14:paraId="25274E65" w14:textId="77777777" w:rsidR="00B973EE" w:rsidRDefault="00B973EE">
      <w:pPr>
        <w:pStyle w:val="NormalWeb"/>
        <w:numPr>
          <w:ilvl w:val="0"/>
          <w:numId w:val="2"/>
        </w:numPr>
      </w:pPr>
      <w:r>
        <w:t xml:space="preserve">Female Genital Mutilation (FGM) is </w:t>
      </w:r>
      <w:r>
        <w:rPr>
          <w:rStyle w:val="Strong"/>
        </w:rPr>
        <w:t>illegal</w:t>
      </w:r>
      <w:r>
        <w:t xml:space="preserve"> in England and Wales under the </w:t>
      </w:r>
      <w:r>
        <w:rPr>
          <w:rStyle w:val="Emphasis"/>
        </w:rPr>
        <w:t>Female Genital Mutilation Act 2003</w:t>
      </w:r>
      <w:r>
        <w:t>. It is a criminal offence to perform FGM, assist in FGM, or take a girl outside the UK for FGM. (</w:t>
      </w:r>
      <w:hyperlink r:id="rId6" w:tooltip="Female Genital Mutilation Act 2003" w:history="1">
        <w:r>
          <w:rPr>
            <w:rStyle w:val="Hyperlink"/>
          </w:rPr>
          <w:t>Wikipedia</w:t>
        </w:r>
      </w:hyperlink>
      <w:r>
        <w:t>)</w:t>
      </w:r>
    </w:p>
    <w:p w14:paraId="6FF73694" w14:textId="77777777" w:rsidR="00B973EE" w:rsidRDefault="00B973EE">
      <w:pPr>
        <w:pStyle w:val="NormalWeb"/>
        <w:numPr>
          <w:ilvl w:val="0"/>
          <w:numId w:val="2"/>
        </w:numPr>
      </w:pPr>
      <w:r>
        <w:t xml:space="preserve">There is </w:t>
      </w:r>
      <w:r>
        <w:rPr>
          <w:rStyle w:val="Strong"/>
        </w:rPr>
        <w:t>mandatory reporting</w:t>
      </w:r>
      <w:r>
        <w:t xml:space="preserve"> for regulated professionals (including teachers and health/social care workers) when they identify “known” cases of FGM in girls under 18. (</w:t>
      </w:r>
      <w:hyperlink r:id="rId7" w:tooltip="Mandatory reporting of female genital mutilation: procedural information (accessible version) - GOV.UK" w:history="1">
        <w:r>
          <w:rPr>
            <w:rStyle w:val="Hyperlink"/>
          </w:rPr>
          <w:t>GOV.UK</w:t>
        </w:r>
      </w:hyperlink>
      <w:r>
        <w:t>)</w:t>
      </w:r>
    </w:p>
    <w:p w14:paraId="79F5CD50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06C658" wp14:editId="46F40692">
                <wp:extent cx="5943600" cy="1270"/>
                <wp:effectExtent l="0" t="31750" r="0" b="36830"/>
                <wp:docPr id="7941380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6554E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5D27883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3. Definitions</w:t>
      </w:r>
    </w:p>
    <w:p w14:paraId="56661C92" w14:textId="77777777" w:rsidR="00B973EE" w:rsidRDefault="00B973EE">
      <w:pPr>
        <w:pStyle w:val="NormalWeb"/>
        <w:numPr>
          <w:ilvl w:val="0"/>
          <w:numId w:val="3"/>
        </w:numPr>
      </w:pPr>
      <w:r>
        <w:rPr>
          <w:rStyle w:val="Strong"/>
        </w:rPr>
        <w:t>What is FGM?</w:t>
      </w:r>
      <w:r>
        <w:br/>
        <w:t>Any procedure involving partial or total removal of external female genitalia, or other injury to female genital organs for non</w:t>
      </w:r>
      <w:r>
        <w:noBreakHyphen/>
        <w:t>medical reasons. (</w:t>
      </w:r>
      <w:hyperlink r:id="rId8" w:tooltip="Multi-agency statutory guidance on female genital mutilation - GOV.UK" w:history="1">
        <w:r>
          <w:rPr>
            <w:rStyle w:val="Hyperlink"/>
          </w:rPr>
          <w:t>GOV.UK</w:t>
        </w:r>
      </w:hyperlink>
      <w:r>
        <w:t>)</w:t>
      </w:r>
    </w:p>
    <w:p w14:paraId="2662E4DB" w14:textId="77777777" w:rsidR="00B973EE" w:rsidRDefault="00B973EE">
      <w:pPr>
        <w:pStyle w:val="NormalWeb"/>
        <w:numPr>
          <w:ilvl w:val="0"/>
          <w:numId w:val="3"/>
        </w:numPr>
      </w:pPr>
      <w:r>
        <w:rPr>
          <w:rStyle w:val="Strong"/>
        </w:rPr>
        <w:t>“Known case”</w:t>
      </w:r>
      <w:r>
        <w:br/>
        <w:t>When a girl under 18 informs you or it is observed (by physical signs) that FGM has been carried out. (</w:t>
      </w:r>
      <w:hyperlink r:id="rId9" w:tooltip="Mandatory reporting of female genital mutilation: procedural information (accessible version) - GOV.UK" w:history="1">
        <w:r>
          <w:rPr>
            <w:rStyle w:val="Hyperlink"/>
          </w:rPr>
          <w:t>GOV.UK</w:t>
        </w:r>
      </w:hyperlink>
      <w:r>
        <w:t>)</w:t>
      </w:r>
    </w:p>
    <w:p w14:paraId="3AF27AE7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ACD865" wp14:editId="73F66DDC">
                <wp:extent cx="5943600" cy="1270"/>
                <wp:effectExtent l="0" t="31750" r="0" b="36830"/>
                <wp:docPr id="211392807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8BECD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361C57D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4. Who this Applies To</w:t>
      </w:r>
    </w:p>
    <w:p w14:paraId="58E21085" w14:textId="77777777" w:rsidR="00B973EE" w:rsidRDefault="00B973EE">
      <w:pPr>
        <w:pStyle w:val="NormalWeb"/>
        <w:numPr>
          <w:ilvl w:val="0"/>
          <w:numId w:val="4"/>
        </w:numPr>
      </w:pPr>
      <w:r>
        <w:t>All staff, volunteers, governors, and trustees of Little Dino Playgroup.</w:t>
      </w:r>
    </w:p>
    <w:p w14:paraId="73A09C6C" w14:textId="77777777" w:rsidR="00B973EE" w:rsidRDefault="00B973EE">
      <w:pPr>
        <w:pStyle w:val="NormalWeb"/>
        <w:numPr>
          <w:ilvl w:val="0"/>
          <w:numId w:val="4"/>
        </w:numPr>
      </w:pPr>
      <w:r>
        <w:t>Visitors and contractors should be made aware of this policy.</w:t>
      </w:r>
    </w:p>
    <w:p w14:paraId="739DE0D4" w14:textId="77777777" w:rsidR="00B973EE" w:rsidRDefault="00B973EE">
      <w:pPr>
        <w:pStyle w:val="NormalWeb"/>
        <w:numPr>
          <w:ilvl w:val="0"/>
          <w:numId w:val="4"/>
        </w:numPr>
      </w:pPr>
      <w:r>
        <w:t>Parents/carers should be informed of the policy (in general terms) as part of our safeguarding commitment.</w:t>
      </w:r>
    </w:p>
    <w:p w14:paraId="0AC72020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E18296" wp14:editId="195BA377">
                <wp:extent cx="5943600" cy="1270"/>
                <wp:effectExtent l="0" t="31750" r="0" b="36830"/>
                <wp:docPr id="4437916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6D76A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4282FE3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5. Roles &amp; Responsibilities</w:t>
      </w:r>
    </w:p>
    <w:p w14:paraId="64C1DD25" w14:textId="77777777" w:rsidR="00B973EE" w:rsidRDefault="00B973EE">
      <w:pPr>
        <w:pStyle w:val="NormalWeb"/>
        <w:numPr>
          <w:ilvl w:val="0"/>
          <w:numId w:val="5"/>
        </w:numPr>
      </w:pPr>
      <w:r>
        <w:rPr>
          <w:rStyle w:val="Strong"/>
        </w:rPr>
        <w:t>Designated Safeguarding Lead (DSL):</w:t>
      </w:r>
      <w:r>
        <w:br/>
        <w:t>Responsible for ensuring staff are trained about FGM, for advising and assisting in responding to concerns, and for liaising with external agencies.</w:t>
      </w:r>
    </w:p>
    <w:p w14:paraId="7C4DD1CB" w14:textId="77777777" w:rsidR="00B973EE" w:rsidRDefault="00B973EE">
      <w:pPr>
        <w:pStyle w:val="NormalWeb"/>
        <w:numPr>
          <w:ilvl w:val="0"/>
          <w:numId w:val="5"/>
        </w:numPr>
      </w:pPr>
      <w:r>
        <w:rPr>
          <w:rStyle w:val="Strong"/>
        </w:rPr>
        <w:t>All staff and volunteers:</w:t>
      </w:r>
      <w:r>
        <w:br/>
        <w:t>Should be able to:</w:t>
      </w:r>
    </w:p>
    <w:p w14:paraId="50765487" w14:textId="77777777" w:rsidR="00B973EE" w:rsidRDefault="00B973EE">
      <w:pPr>
        <w:pStyle w:val="NormalWeb"/>
        <w:numPr>
          <w:ilvl w:val="1"/>
          <w:numId w:val="5"/>
        </w:numPr>
      </w:pPr>
      <w:r>
        <w:t>Recognise indicators of risk or harm;</w:t>
      </w:r>
    </w:p>
    <w:p w14:paraId="66959B94" w14:textId="77777777" w:rsidR="00B973EE" w:rsidRDefault="00B973EE">
      <w:pPr>
        <w:pStyle w:val="NormalWeb"/>
        <w:numPr>
          <w:ilvl w:val="1"/>
          <w:numId w:val="5"/>
        </w:numPr>
      </w:pPr>
      <w:r>
        <w:t>Know how to record and report concerns to the DSL;</w:t>
      </w:r>
    </w:p>
    <w:p w14:paraId="147E631F" w14:textId="77777777" w:rsidR="00B973EE" w:rsidRDefault="00B973EE">
      <w:pPr>
        <w:pStyle w:val="NormalWeb"/>
        <w:numPr>
          <w:ilvl w:val="1"/>
          <w:numId w:val="5"/>
        </w:numPr>
      </w:pPr>
      <w:r>
        <w:t>Act in accordance with this policy and local safeguarding procedures;</w:t>
      </w:r>
    </w:p>
    <w:p w14:paraId="4FAD5462" w14:textId="77777777" w:rsidR="00B973EE" w:rsidRDefault="00B973EE">
      <w:pPr>
        <w:pStyle w:val="NormalWeb"/>
        <w:numPr>
          <w:ilvl w:val="1"/>
          <w:numId w:val="5"/>
        </w:numPr>
      </w:pPr>
      <w:r>
        <w:t>Understand their mandatory reporting duty (if applicable) for “known” cases.</w:t>
      </w:r>
    </w:p>
    <w:p w14:paraId="478B0F50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9AC014" wp14:editId="2AC7B3C8">
                <wp:extent cx="5943600" cy="1270"/>
                <wp:effectExtent l="0" t="31750" r="0" b="36830"/>
                <wp:docPr id="16540322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1010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166A86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j+uzSD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CD7567D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6. Indicators / Risk Factors</w:t>
      </w:r>
    </w:p>
    <w:p w14:paraId="2C1DDEDD" w14:textId="77777777" w:rsidR="00B973EE" w:rsidRDefault="00B973EE">
      <w:pPr>
        <w:pStyle w:val="NormalWeb"/>
      </w:pPr>
      <w:r>
        <w:t>Potential indicators that a child may be at risk include (this is not exhaustive):</w:t>
      </w:r>
    </w:p>
    <w:p w14:paraId="10FB9BE1" w14:textId="77777777" w:rsidR="00B973EE" w:rsidRDefault="00B973EE">
      <w:pPr>
        <w:pStyle w:val="NormalWeb"/>
        <w:numPr>
          <w:ilvl w:val="0"/>
          <w:numId w:val="6"/>
        </w:numPr>
      </w:pPr>
      <w:r>
        <w:t>A female child born to a woman who has undergone FGM. (</w:t>
      </w:r>
      <w:hyperlink r:id="rId10" w:tooltip="Multi-agency statutory guidance on female genital mutilation - GOV.UK" w:history="1">
        <w:r>
          <w:rPr>
            <w:rStyle w:val="Hyperlink"/>
          </w:rPr>
          <w:t>GOV.UK</w:t>
        </w:r>
      </w:hyperlink>
      <w:r>
        <w:t>)</w:t>
      </w:r>
    </w:p>
    <w:p w14:paraId="1F97C72E" w14:textId="77777777" w:rsidR="00B973EE" w:rsidRDefault="00B973EE">
      <w:pPr>
        <w:pStyle w:val="NormalWeb"/>
        <w:numPr>
          <w:ilvl w:val="0"/>
          <w:numId w:val="6"/>
        </w:numPr>
      </w:pPr>
      <w:r>
        <w:t>Parents/carers from a community known to practice FGM. (</w:t>
      </w:r>
      <w:hyperlink r:id="rId11" w:tooltip="ESCB - Female Genital Mutilation" w:history="1">
        <w:r>
          <w:rPr>
            <w:rStyle w:val="Hyperlink"/>
          </w:rPr>
          <w:t>escb.co.uk</w:t>
        </w:r>
      </w:hyperlink>
      <w:r>
        <w:t>)</w:t>
      </w:r>
    </w:p>
    <w:p w14:paraId="1CC0EB48" w14:textId="77777777" w:rsidR="00B973EE" w:rsidRDefault="00B973EE">
      <w:pPr>
        <w:pStyle w:val="NormalWeb"/>
        <w:numPr>
          <w:ilvl w:val="0"/>
          <w:numId w:val="6"/>
        </w:numPr>
      </w:pPr>
      <w:r>
        <w:t>An older sibling or cousin has undergone FGM. (</w:t>
      </w:r>
      <w:hyperlink r:id="rId12" w:tooltip="Nursery Safeguarding Policy" w:history="1">
        <w:r>
          <w:rPr>
            <w:rStyle w:val="Hyperlink"/>
          </w:rPr>
          <w:t>Islington Play Association</w:t>
        </w:r>
      </w:hyperlink>
      <w:r>
        <w:t>)</w:t>
      </w:r>
    </w:p>
    <w:p w14:paraId="300EEC25" w14:textId="77777777" w:rsidR="00B973EE" w:rsidRDefault="00B973EE">
      <w:pPr>
        <w:pStyle w:val="NormalWeb"/>
        <w:numPr>
          <w:ilvl w:val="0"/>
          <w:numId w:val="6"/>
        </w:numPr>
      </w:pPr>
      <w:r>
        <w:t>Possible plans for extended family visits abroad, particularly in “at risk” countries, e.g. over school holidays. (</w:t>
      </w:r>
      <w:hyperlink r:id="rId13" w:tooltip="ESCB - Female Genital Mutilation" w:history="1">
        <w:r>
          <w:rPr>
            <w:rStyle w:val="Hyperlink"/>
          </w:rPr>
          <w:t>escb.co.uk</w:t>
        </w:r>
      </w:hyperlink>
      <w:r>
        <w:t>)</w:t>
      </w:r>
    </w:p>
    <w:p w14:paraId="478609C1" w14:textId="77777777" w:rsidR="00B973EE" w:rsidRDefault="00B973EE">
      <w:pPr>
        <w:pStyle w:val="NormalWeb"/>
        <w:numPr>
          <w:ilvl w:val="0"/>
          <w:numId w:val="6"/>
        </w:numPr>
      </w:pPr>
      <w:r>
        <w:t>Children being withdrawn from Personal, Social, Health and Economic (PSHE) education (or its equivalent) or other lessons where FGM may be discussed. (</w:t>
      </w:r>
      <w:hyperlink r:id="rId14" w:tooltip="Nursery Safeguarding Policy" w:history="1">
        <w:r>
          <w:rPr>
            <w:rStyle w:val="Hyperlink"/>
          </w:rPr>
          <w:t>Islington Play Association</w:t>
        </w:r>
      </w:hyperlink>
      <w:r>
        <w:t>)</w:t>
      </w:r>
    </w:p>
    <w:p w14:paraId="7C31016F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48C484" wp14:editId="64A7D305">
                <wp:extent cx="5943600" cy="1270"/>
                <wp:effectExtent l="0" t="31750" r="0" b="36830"/>
                <wp:docPr id="45895439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35242B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F10F4BC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7. Reporting and Responding to Disclosure or Suspicion</w:t>
      </w:r>
    </w:p>
    <w:p w14:paraId="4889C26A" w14:textId="77777777" w:rsidR="00B973EE" w:rsidRDefault="00B973EE">
      <w:pPr>
        <w:pStyle w:val="NormalWeb"/>
      </w:pPr>
      <w:r>
        <w:t>If staff suspect or are told that FGM has happened or is going to happen:</w:t>
      </w:r>
    </w:p>
    <w:p w14:paraId="67F4288F" w14:textId="77777777" w:rsidR="00B973EE" w:rsidRDefault="00B973EE">
      <w:pPr>
        <w:pStyle w:val="NormalWeb"/>
        <w:numPr>
          <w:ilvl w:val="0"/>
          <w:numId w:val="7"/>
        </w:numPr>
      </w:pPr>
      <w:r>
        <w:rPr>
          <w:rStyle w:val="Strong"/>
        </w:rPr>
        <w:t>Immediate concern / danger</w:t>
      </w:r>
      <w:r>
        <w:t xml:space="preserve"> – call 999 if a child is in immediate risk.</w:t>
      </w:r>
    </w:p>
    <w:p w14:paraId="1CC4DDCD" w14:textId="77777777" w:rsidR="00B973EE" w:rsidRDefault="00B973EE">
      <w:pPr>
        <w:pStyle w:val="NormalWeb"/>
        <w:numPr>
          <w:ilvl w:val="0"/>
          <w:numId w:val="7"/>
        </w:numPr>
      </w:pPr>
      <w:r>
        <w:rPr>
          <w:rStyle w:val="Strong"/>
        </w:rPr>
        <w:t>Report to the DSL</w:t>
      </w:r>
      <w:r>
        <w:t xml:space="preserve"> – the DSL assesses the concern.</w:t>
      </w:r>
    </w:p>
    <w:p w14:paraId="477DD1DF" w14:textId="77777777" w:rsidR="00B973EE" w:rsidRDefault="00B973EE">
      <w:pPr>
        <w:pStyle w:val="NormalWeb"/>
        <w:numPr>
          <w:ilvl w:val="0"/>
          <w:numId w:val="7"/>
        </w:numPr>
      </w:pPr>
      <w:r>
        <w:rPr>
          <w:rStyle w:val="Strong"/>
        </w:rPr>
        <w:t>Refer to children’s social care</w:t>
      </w:r>
      <w:r>
        <w:t xml:space="preserve"> (or Local Authority Safeguarding Hub / MASH) if there is risk.</w:t>
      </w:r>
    </w:p>
    <w:p w14:paraId="40E92E08" w14:textId="77777777" w:rsidR="00B973EE" w:rsidRDefault="00B973EE">
      <w:pPr>
        <w:pStyle w:val="NormalWeb"/>
        <w:numPr>
          <w:ilvl w:val="0"/>
          <w:numId w:val="7"/>
        </w:numPr>
      </w:pPr>
      <w:r>
        <w:rPr>
          <w:rStyle w:val="Strong"/>
        </w:rPr>
        <w:t>Mandatory Reporting Duty</w:t>
      </w:r>
      <w:r>
        <w:t xml:space="preserve">: if a regulated professional (teacher, health worker etc.) identifies a </w:t>
      </w:r>
      <w:r>
        <w:rPr>
          <w:rStyle w:val="Emphasis"/>
        </w:rPr>
        <w:t>known case</w:t>
      </w:r>
      <w:r>
        <w:t>, they must report to the police under section 5B of the FGM Act. (</w:t>
      </w:r>
      <w:hyperlink r:id="rId15" w:tooltip="Mandatory reporting of female genital mutilation: procedural information (accessible version) - GOV.UK" w:history="1">
        <w:r>
          <w:rPr>
            <w:rStyle w:val="Hyperlink"/>
          </w:rPr>
          <w:t>GOV.UK</w:t>
        </w:r>
      </w:hyperlink>
      <w:r>
        <w:t>)</w:t>
      </w:r>
    </w:p>
    <w:p w14:paraId="4C97B076" w14:textId="77777777" w:rsidR="00B973EE" w:rsidRDefault="00B973EE">
      <w:pPr>
        <w:pStyle w:val="NormalWeb"/>
        <w:numPr>
          <w:ilvl w:val="0"/>
          <w:numId w:val="7"/>
        </w:numPr>
      </w:pPr>
      <w:r>
        <w:rPr>
          <w:rStyle w:val="Strong"/>
        </w:rPr>
        <w:t>Record</w:t>
      </w:r>
      <w:r>
        <w:t xml:space="preserve"> everything: what was said, what was observed, the action taken.</w:t>
      </w:r>
    </w:p>
    <w:p w14:paraId="72598A9C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5574335" wp14:editId="4FB9FA4E">
                <wp:extent cx="5943600" cy="1270"/>
                <wp:effectExtent l="0" t="31750" r="0" b="36830"/>
                <wp:docPr id="14486383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E5F1B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0278A84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8. Confidentiality</w:t>
      </w:r>
    </w:p>
    <w:p w14:paraId="37F9CFEE" w14:textId="77777777" w:rsidR="00B973EE" w:rsidRDefault="00B973EE">
      <w:pPr>
        <w:pStyle w:val="NormalWeb"/>
        <w:numPr>
          <w:ilvl w:val="0"/>
          <w:numId w:val="8"/>
        </w:numPr>
      </w:pPr>
      <w:r>
        <w:t>Information about FGM concerns must be shared with relevant staff (DSL, Safeguarding Officer) but kept confidential except where disclosure is required by law or necessary to protect the child.</w:t>
      </w:r>
    </w:p>
    <w:p w14:paraId="05AABF8C" w14:textId="77777777" w:rsidR="00B973EE" w:rsidRDefault="00B973EE">
      <w:pPr>
        <w:pStyle w:val="NormalWeb"/>
        <w:numPr>
          <w:ilvl w:val="0"/>
          <w:numId w:val="8"/>
        </w:numPr>
      </w:pPr>
      <w:r>
        <w:t>Be sensitive in discussions with parents/carers.</w:t>
      </w:r>
    </w:p>
    <w:p w14:paraId="0283086C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CC46910" wp14:editId="05FF65C8">
                <wp:extent cx="5943600" cy="1270"/>
                <wp:effectExtent l="0" t="31750" r="0" b="36830"/>
                <wp:docPr id="12181092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A9F645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7E6D14D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9. Training &amp; Awareness</w:t>
      </w:r>
    </w:p>
    <w:p w14:paraId="6CF86E69" w14:textId="77777777" w:rsidR="00B973EE" w:rsidRDefault="00B973EE">
      <w:pPr>
        <w:pStyle w:val="NormalWeb"/>
        <w:numPr>
          <w:ilvl w:val="0"/>
          <w:numId w:val="9"/>
        </w:numPr>
      </w:pPr>
      <w:r>
        <w:t>All staff and volunteers must receive training in safeguarding, which includes FGM.</w:t>
      </w:r>
    </w:p>
    <w:p w14:paraId="11B09115" w14:textId="77777777" w:rsidR="00B973EE" w:rsidRDefault="00B973EE">
      <w:pPr>
        <w:pStyle w:val="NormalWeb"/>
        <w:numPr>
          <w:ilvl w:val="0"/>
          <w:numId w:val="9"/>
        </w:numPr>
      </w:pPr>
      <w:r>
        <w:t>Update training at regular intervals.</w:t>
      </w:r>
    </w:p>
    <w:p w14:paraId="3DBA8B80" w14:textId="77777777" w:rsidR="00B973EE" w:rsidRDefault="00B973EE">
      <w:pPr>
        <w:pStyle w:val="NormalWeb"/>
        <w:numPr>
          <w:ilvl w:val="0"/>
          <w:numId w:val="9"/>
        </w:numPr>
      </w:pPr>
      <w:r>
        <w:t>DSL should ensure they keep up to date with changes in law or guidance.</w:t>
      </w:r>
    </w:p>
    <w:p w14:paraId="3886822B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F04A67" wp14:editId="6A63135A">
                <wp:extent cx="5943600" cy="1270"/>
                <wp:effectExtent l="0" t="31750" r="0" b="36830"/>
                <wp:docPr id="11719311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52D33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B3C8F34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10. Working with Families and Community</w:t>
      </w:r>
    </w:p>
    <w:p w14:paraId="7D4E80B9" w14:textId="77777777" w:rsidR="00B973EE" w:rsidRDefault="00B973EE">
      <w:pPr>
        <w:pStyle w:val="NormalWeb"/>
        <w:numPr>
          <w:ilvl w:val="0"/>
          <w:numId w:val="10"/>
        </w:numPr>
      </w:pPr>
      <w:r>
        <w:t>Engage positively and sensitively with families from all backgrounds.</w:t>
      </w:r>
    </w:p>
    <w:p w14:paraId="47AD3A4F" w14:textId="77777777" w:rsidR="00B973EE" w:rsidRDefault="00B973EE">
      <w:pPr>
        <w:pStyle w:val="NormalWeb"/>
        <w:numPr>
          <w:ilvl w:val="0"/>
          <w:numId w:val="10"/>
        </w:numPr>
      </w:pPr>
      <w:r>
        <w:t>Communicate that FGM is illegal, harmful, and not justified by religion or culture.</w:t>
      </w:r>
    </w:p>
    <w:p w14:paraId="5BA2C157" w14:textId="77777777" w:rsidR="00B973EE" w:rsidRDefault="00B973EE">
      <w:pPr>
        <w:pStyle w:val="NormalWeb"/>
        <w:numPr>
          <w:ilvl w:val="0"/>
          <w:numId w:val="10"/>
        </w:numPr>
      </w:pPr>
      <w:r>
        <w:t>Provide information/support to families if they are unaware of legal obligations or risks.</w:t>
      </w:r>
    </w:p>
    <w:p w14:paraId="0DDFFBE1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5EA5DE6" wp14:editId="3B214A93">
                <wp:extent cx="5943600" cy="1270"/>
                <wp:effectExtent l="0" t="31750" r="0" b="36830"/>
                <wp:docPr id="4749259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E07C47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4CE8EF9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11. Monitoring &amp; Review</w:t>
      </w:r>
    </w:p>
    <w:p w14:paraId="634FD50D" w14:textId="77777777" w:rsidR="00B973EE" w:rsidRDefault="00B973EE">
      <w:pPr>
        <w:pStyle w:val="NormalWeb"/>
        <w:numPr>
          <w:ilvl w:val="0"/>
          <w:numId w:val="11"/>
        </w:numPr>
      </w:pPr>
      <w:r>
        <w:t>Policy to be reviewed annually (or sooner if there are changes in law/guidance).</w:t>
      </w:r>
    </w:p>
    <w:p w14:paraId="08AD3176" w14:textId="77777777" w:rsidR="00B973EE" w:rsidRDefault="00B973EE">
      <w:pPr>
        <w:pStyle w:val="NormalWeb"/>
        <w:numPr>
          <w:ilvl w:val="0"/>
          <w:numId w:val="11"/>
        </w:numPr>
      </w:pPr>
      <w:r>
        <w:t>Record all incidents or concerns re: FGM, and review to ensure procedures were followed and outcomes appropriate.</w:t>
      </w:r>
    </w:p>
    <w:p w14:paraId="774F3842" w14:textId="77777777" w:rsidR="00B973EE" w:rsidRDefault="00B973EE">
      <w:pPr>
        <w:pStyle w:val="NormalWeb"/>
        <w:numPr>
          <w:ilvl w:val="0"/>
          <w:numId w:val="11"/>
        </w:numPr>
      </w:pPr>
      <w:r>
        <w:t>Feedback from staff, parents and outside agencies can inform improvements.</w:t>
      </w:r>
    </w:p>
    <w:p w14:paraId="352E2540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736B336" wp14:editId="5885CEDF">
                <wp:extent cx="5943600" cy="1270"/>
                <wp:effectExtent l="0" t="31750" r="0" b="36830"/>
                <wp:docPr id="15883246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59C91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657EA08" w14:textId="77777777" w:rsidR="00B973EE" w:rsidRDefault="00B973EE">
      <w:pPr>
        <w:pStyle w:val="Heading3"/>
        <w:rPr>
          <w:rFonts w:eastAsia="Times New Roman"/>
        </w:rPr>
      </w:pPr>
      <w:r>
        <w:rPr>
          <w:rFonts w:eastAsia="Times New Roman"/>
        </w:rPr>
        <w:t>12. Supporting Children</w:t>
      </w:r>
    </w:p>
    <w:p w14:paraId="35BA1052" w14:textId="77777777" w:rsidR="00B973EE" w:rsidRDefault="00B973EE">
      <w:pPr>
        <w:pStyle w:val="NormalWeb"/>
        <w:numPr>
          <w:ilvl w:val="0"/>
          <w:numId w:val="12"/>
        </w:numPr>
      </w:pPr>
      <w:r>
        <w:t>If a child discloses or is known to have undergone FGM, ensure they are supported – this might include medical help, psychological support, counselling.</w:t>
      </w:r>
    </w:p>
    <w:p w14:paraId="3E10E458" w14:textId="77777777" w:rsidR="00B973EE" w:rsidRDefault="00B973EE">
      <w:pPr>
        <w:pStyle w:val="NormalWeb"/>
        <w:numPr>
          <w:ilvl w:val="0"/>
          <w:numId w:val="12"/>
        </w:numPr>
      </w:pPr>
      <w:r>
        <w:t>Work with partner agencies (health, social services, police) to ensure the child’s welfare.</w:t>
      </w:r>
    </w:p>
    <w:p w14:paraId="2914D38B" w14:textId="77777777" w:rsidR="00B973EE" w:rsidRDefault="00B973E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5E19F4" wp14:editId="5516706B">
                <wp:extent cx="5943600" cy="1270"/>
                <wp:effectExtent l="0" t="31750" r="0" b="36830"/>
                <wp:docPr id="19500954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C9417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1F045197" w14:textId="63F41B1C" w:rsidR="00B973EE" w:rsidRDefault="00B973EE">
      <w:pPr>
        <w:pStyle w:val="NormalWeb"/>
      </w:pPr>
    </w:p>
    <w:p w14:paraId="03BADC62" w14:textId="77777777" w:rsidR="00B973EE" w:rsidRDefault="00B973EE"/>
    <w:sectPr w:rsidR="00B973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A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44D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4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F5A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44A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B49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87F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06F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35C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841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D25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AA77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367804">
    <w:abstractNumId w:val="3"/>
  </w:num>
  <w:num w:numId="2" w16cid:durableId="388505765">
    <w:abstractNumId w:val="5"/>
  </w:num>
  <w:num w:numId="3" w16cid:durableId="380520392">
    <w:abstractNumId w:val="2"/>
  </w:num>
  <w:num w:numId="4" w16cid:durableId="202331828">
    <w:abstractNumId w:val="10"/>
  </w:num>
  <w:num w:numId="5" w16cid:durableId="1973558109">
    <w:abstractNumId w:val="0"/>
  </w:num>
  <w:num w:numId="6" w16cid:durableId="1578320534">
    <w:abstractNumId w:val="9"/>
  </w:num>
  <w:num w:numId="7" w16cid:durableId="920411165">
    <w:abstractNumId w:val="4"/>
  </w:num>
  <w:num w:numId="8" w16cid:durableId="375203664">
    <w:abstractNumId w:val="11"/>
  </w:num>
  <w:num w:numId="9" w16cid:durableId="279453911">
    <w:abstractNumId w:val="8"/>
  </w:num>
  <w:num w:numId="10" w16cid:durableId="47346193">
    <w:abstractNumId w:val="1"/>
  </w:num>
  <w:num w:numId="11" w16cid:durableId="1495297155">
    <w:abstractNumId w:val="7"/>
  </w:num>
  <w:num w:numId="12" w16cid:durableId="2079013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EE"/>
    <w:rsid w:val="002E40F4"/>
    <w:rsid w:val="0040636B"/>
    <w:rsid w:val="006A45DF"/>
    <w:rsid w:val="009E1817"/>
    <w:rsid w:val="00AB763D"/>
    <w:rsid w:val="00B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58C36"/>
  <w15:chartTrackingRefBased/>
  <w15:docId w15:val="{63402136-4DB1-4541-9268-FC4377B1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3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73E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73EE"/>
    <w:rPr>
      <w:b/>
      <w:bCs/>
    </w:rPr>
  </w:style>
  <w:style w:type="character" w:styleId="Emphasis">
    <w:name w:val="Emphasis"/>
    <w:basedOn w:val="DefaultParagraphFont"/>
    <w:uiPriority w:val="20"/>
    <w:qFormat/>
    <w:rsid w:val="00B973E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973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multi-agency-statutory-guidance-on-female-genital-mutilation?utm_source=chatgpt.com" TargetMode="External" /><Relationship Id="rId13" Type="http://schemas.openxmlformats.org/officeDocument/2006/relationships/hyperlink" Target="https://www.escb.co.uk/safeguarding-topics/harmful-cultural-practices/female-genital-mutilation/?utm_source=chatgpt.co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gov.uk/government/publications/mandatory-reporting-of-female-genital-mutilation-procedural-information/mandatory-reporting-of-female-genital-mutilation-procedural-information-accessible-version?utm_source=chatgpt.com" TargetMode="External" /><Relationship Id="rId12" Type="http://schemas.openxmlformats.org/officeDocument/2006/relationships/hyperlink" Target="https://islingtonplay.org.uk/wp-content/uploads/2025/02/Nursery-Safeguarding-Policy_Feb.2025.pdf?utm_source=chatgpt.com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s://en.wikipedia.org/wiki/Female_Genital_Mutilation_Act_2003?utm_source=chatgpt.com" TargetMode="External" /><Relationship Id="rId11" Type="http://schemas.openxmlformats.org/officeDocument/2006/relationships/hyperlink" Target="https://www.escb.co.uk/safeguarding-topics/harmful-cultural-practices/female-genital-mutilation/?utm_source=chatgpt.com" TargetMode="External" /><Relationship Id="rId5" Type="http://schemas.openxmlformats.org/officeDocument/2006/relationships/image" Target="media/image1.jpeg" /><Relationship Id="rId15" Type="http://schemas.openxmlformats.org/officeDocument/2006/relationships/hyperlink" Target="https://www.gov.uk/government/publications/mandatory-reporting-of-female-genital-mutilation-procedural-information/mandatory-reporting-of-female-genital-mutilation-procedural-information-accessible-version?utm_source=chatgpt.com" TargetMode="External" /><Relationship Id="rId10" Type="http://schemas.openxmlformats.org/officeDocument/2006/relationships/hyperlink" Target="https://www.gov.uk/government/publications/multi-agency-statutory-guidance-on-female-genital-mutilation?utm_source=chatgpt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gov.uk/government/publications/mandatory-reporting-of-female-genital-mutilation-procedural-information/mandatory-reporting-of-female-genital-mutilation-procedural-information-accessible-version?utm_source=chatgpt.com" TargetMode="External" /><Relationship Id="rId14" Type="http://schemas.openxmlformats.org/officeDocument/2006/relationships/hyperlink" Target="https://islingtonplay.org.uk/wp-content/uploads/2025/02/Nursery-Safeguarding-Policy_Feb.2025.pdf?utm_source=chatgp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 Essentials</dc:creator>
  <cp:keywords/>
  <dc:description/>
  <cp:lastModifiedBy>Ombre Essentials</cp:lastModifiedBy>
  <cp:revision>2</cp:revision>
  <dcterms:created xsi:type="dcterms:W3CDTF">2025-10-16T20:43:00Z</dcterms:created>
  <dcterms:modified xsi:type="dcterms:W3CDTF">2025-10-16T20:43:00Z</dcterms:modified>
</cp:coreProperties>
</file>